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22 104 vom 2. Dezember 2022</w:t>
      </w:r>
    </w:p>
    <w:p>
      <w:r>
        <w:t>VS Kantonsgericht, 2022-12-02, DE</w:t>
      </w:r>
    </w:p>
    <w:p>
      <w:r>
        <w:rPr>
          <w:b/>
        </w:rPr>
        <w:t xml:space="preserve">Quelle: </w:t>
      </w:r>
      <w:r>
        <w:t>https://mcp.opencaselaw.ch/entscheid/vs_gerichte_A1 22 104</w:t>
      </w:r>
    </w:p>
    <w:p>
      <w:r>
        <w:t>FR: VS_GERICHTE A1 22 104 du 2 décembre 2022</w:t>
      </w:r>
    </w:p>
    <w:p>
      <w:r>
        <w:t>IT: VS_GERICHTE A1 22 104 del 2 dicembre 2022</w:t>
      </w:r>
    </w:p>
    <w:p>
      <w:pPr>
        <w:pStyle w:val="Heading2"/>
      </w:pPr>
      <w:r>
        <w:t>Regeste</w:t>
      </w:r>
    </w:p>
    <w:p>
      <w:r>
        <w:t>A1 22 104 URTEIL VOM 2. DEZEMBER 2022 Kantonsgericht Wallis Öffentlichrechtliche Abteilung Es wirken mit: Christophe Joris, Präsident, Jean-Bernard Fournier und Thomas Brunner, Richter, sowie Vanessa Brigger, Gerichtsschreiberin, in Sachen X _________, Beschwerdeführer, vertreten durch Rechtsanwalt Valentin Pfammatter, Sonnenstrasse 9, Postfach 573, 3900 Brig-Glis , gegen STAATSRAT DES KANTONS WALLIS, Vorinstanz, Y _________, Beschwerdegegner, vertreten durch Rechtsanwältin Graziella Walker Salzmann, Kantonsstrasse 3, 3904 Naters, EINWOHNERGEMEINDE Z _________, &lt;a(Landwirtschaft) Verwaltungsgerichtsbeschwerde gegen den Entscheid vom 27. April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und gemäss Art. 105 Abs. 2 kLwG der Verwaltungs- gerichtsbeschwerde unterliegt. Der Beschwerdeführer ist als Adressat des angefochte- nen Staatsratsentscheids und als Eigentümer benachbarter Parzellen durch diesen berührt und hat ein schutzwürdiges Interesse an dessen Änderung oder Aufhebung, so dass er gemäss Art. 80 Abs. 1 lit. a i.V.m. Art. 44 Abs. 1 lit. a VVRG zur Beschwerdefüh- rung legitimiert ist (vgl. dazu das Urteil des Kantonsgerichts A1 20 88 vom 27. November 2020 E. 3.2).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den Beizug der Akten der Vor - instanz, den Beizug der Verfahrensakten A1 19 217 sowie A1 20 88 des Kantonsge- richts, die Urkunden gemäss Bordereau, die Edition des vom Staatsrat am 27. August xxx9 nicht homologierten Zonennutzungsplans der Gemeinde Z _________ (B ________), seine Parteibefragung, eine Ortsschau, die Zeugenbefragung von J _________, K _________ und L _________ sowie die Edition der Deklaration des Beschwerdegegners vom Februar 2022 durch die Ackerbaustelle der Gemeinde Z _________. Der Beschwerdegegner beantragt als Beweismittel die Urkunden gemäss Belegverzeichnis und den Beizug der Akten der Vorinstanz sowie der Akten des Verfah- rens A1 20 88.</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w:t>
      </w:r>
    </w:p>
    <w:p>
      <w:r>
        <w:t>- 9 -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u.a. zu, wenn eine Beweisführung über einen nicht rechtlich rele- 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rPr>
          <w:b/>
        </w:rPr>
        <w:t>E. 3.2</w:t>
      </w:r>
    </w:p>
    <w:p>
      <w:r>
        <w:t>Das Kantonsgericht hat die vom Beschwerdeführer und von Beschwerdegegner ein- gereichten Dokumente zu den Akten genommen und die Akten des Verfahrens A1 20 88 beigezogen. Die DL hat am 30. Juni 2022 ihre Akten eingereicht. Diese enthalten die entscheidrelevanten Sachverhaltselemente und genügen, wie die nachfolgenden Erwä- gungen zeigen, zur Beurteilung der rechtserheblichen Fragen. Deshalb wird auf zusätz- liche Beweisabnahmen - insbesondere eine Ortsschau, Partei- und Zeugenbefragungen sowie die Edition weiterer Dokumente - verzichtet.</w:t>
      </w:r>
    </w:p>
    <w:p>
      <w:r>
        <w:rPr>
          <w:b/>
        </w:rPr>
        <w:t>E. 4</w:t>
      </w:r>
    </w:p>
    <w:p>
      <w:r>
        <w:t>Der Beschwerdeführer rügt eine Verletzung seines Anspruchs auf rechtliches Gehör. Der Staatsrat habe nicht alle in seiner Einspreche vorgebrachten Einwände gegen das Projekt geprüft.</w:t>
      </w:r>
    </w:p>
    <w:p>
      <w:r>
        <w:rPr>
          <w:b/>
        </w:rPr>
        <w:t>E. 4.1</w:t>
      </w:r>
    </w:p>
    <w:p>
      <w:r>
        <w:t>Der Staatsrat zitiert im angefochtenen Entscheid die anwendbaren gesetzlichen Grundlagen und schildert den Verfahrensablauf. Er führt aus, dass das am 25. April 2018 bewilligte Bauprojekt von A _________ und Y _________ gemäss dem Schreiben deren Rechtsanwältin vom 1. April 2021 nicht realisiert werden solle. Y _________ halte als alleiniger Bauherr am Strukturverbesserungsprojekt VS xy fest. Der Rechtsanwalt des Beschwerdeführers habe mit Schreiben vom 7. Juni 2021 mitgeteilt, dass an der Ein- sprache festgehalten werde und Ergänzungen dazu angebracht. Der Staatsrat zitiert an- schliessend die in besagtem Schreiben vorgebrachten Einwände gegen das Projekt. Er legt weiter dar, dass am 15. September 2021 eine Einigungsverhandlung stattgefunden habe, an welcher dem Beschwerdeführer das rechtliche Gehör gewährt worden sei und die Einsprachepunkte besprochen worden seien. Der Staatsrat erörtert anschliessend</w:t>
      </w:r>
    </w:p>
    <w:p>
      <w:r>
        <w:t>- 10 - die einzelnen Rügen: Er verweist erneut darauf, dass das von der KBK bewilligte Bau- projekt nicht realisiert werde und auf diesbezügliche Rügen nicht mehr eingegangen werde. Am bestehenden Anbindestall finde keine Volumenerweiterung statt, es werde lediglich die in die Jahre gekommene Dacheindeckung und ein Eingangstor ersetzt, alle anderen Arbeiten fänden im Stallinneren statt. Das Volumen des neuen Freilaufstalls ermittle sich aufgrund des Raumprogramms und des Bedarfsnachweises, welche vom Amt für Viehwirtschaft (Sektor Beratung Berggebiete) erstellt worden seien. Der neue Stall sei ein Freilaufstall, dieses Konzept benötige etwa doppelt so viel Platz wie ein Anbindestall, da sich die Tiere frei bewegen können. Der neue Stall biete zusätzlichen Platz für 10 GVE Milchvieh, was in Relation zu den bearbeiteten Flächen von ca. 79 ha mit 0.8 GVE/ha nicht zu beanstanden sei; auch die DR habe dies bestätigt. Art. 92 des Bau- und Zonenreglements definiere keine Abmessungen für Bauten in der Landwirt- schaftszone, die zuständige Baubewilligungsbehörde treffe Anordnungen betreffend Stellung, Grösse, Lage und Ausgestaltung der Bauten. Die beiden Ställe würden auf- grund der arbeitstechnischen Abläufe nebeneinander angeordnet und bildeten eine kom- pakte Einheit, welche das Orts- und Landschaftsbild von B ________ nicht beeinträch- tige. Sowohl die Gemeinde als auch die DR hätten positive Vormeinungen betreffend die Eingliederung ins Orts- und Landschaftsbild abgegeben. Die Fassade des neuen Freilaufstalls solle aus Holz bestehen und passe sich farblich der Blechfassade des be- stehenden Anbindestalls an. Auch die Dacheindeckung des neuen Stalls werde derjeni- gen des bestehenden Stalls farblich angeglichen. Die Baugesuchunterlagen würden die Gestaltung aufzeigen und die Dienststelle für Immobilien und bauliches Erbe (Heimat- schutz) habe hierzu eine positive Vormeinung abgegeben. Der Gesuchsteller habe nach der Einigungsverhandlung eine 3D-Visualisierung erstellen lassen. Es existiere kein öf- fentlicher Fussweg von den "G _________" zu den "H _________" auf den betroffenen Grundstücken. Es liege kein Eintrag im Grundbuch vor, was auch das GIS bestätige. Anlässlich der Einigungsverhandlung vor Ort hätten die Parteien keinen Fussweg gefun- den. Jedoch seien sämtliche Parzellen leicht zugänglich. Auch die Berieselung und Bewässerung sei inspiziert worden. Die Bewässerung in diesem Perimeter werde seit Jahren nicht mehr von Privaten genutzt und im Grundbuch sei keine öffentliche Beriese- lung eingetragen. Eine Freihaltezone für Stallbauten sei im ISOS nicht vorhanden. Das für die Gemeinde zuständige Vermessungsbüro habe bestätigt, dass sich sämtliche be- troffenen Parzellen in der Landwirtschaftszone befänden; das GIS der Gemeinde Z _________ sei nicht auf dem neusten Stand, es zeige die 2012 geplante Zuordnung einiger der betroffenen Parzellen zur Zone ohne Nutzungszuordnung. Der Staatsrat fasst anschliessend die Ergebnisse der Vormeinungen der konsultierten Behörden zusam-</w:t>
      </w:r>
    </w:p>
    <w:p>
      <w:r>
        <w:t>- 11 - men, welche positiv ausgefallen sind (zum Teil unter Vorbehalt von Auflagen und Bedin- gungen). Der Staatsrat hat das Strukturverbesserungsprojekt mit zahlreichen Bedingun- gen und Auflagen genehmigt und Subventionen gewährt. Die Einsprache vom 10. Juli 2019 sowie die Bestätigung der Einsprache vom 7. Juni 2021 hat er "aufgehoben".</w:t>
      </w:r>
    </w:p>
    <w:p>
      <w:r>
        <w:rPr>
          <w:b/>
        </w:rPr>
        <w:t>E. 4.2</w:t>
      </w:r>
    </w:p>
    <w:p>
      <w:r>
        <w:t>Art. 29 Abs. 2 BV garantiert den Anspruch auf rechtliches Gehör; daraus folgt ins- besondere auch ein Mindestanspruch auf Begründung eines hoheitlichen Aktes. Die Begründungspflicht für kantonale und kommunale Behörden ergibt sich aus dem kanto- nalen Verfahrensrecht, vorliegend aus Art. 29 Abs. 3 VVRG, welcher ausdrücklich festhält, dass Verfügungen zu begründen sind. Der Sinn und Zweck der Begründungs- pflicht liegt darin, dass der Bürger wissen soll, warum eine Behörde entgegen seinen Anträgen entschieden hat. Die Begründung eines Entscheids muss deshalb so abge- 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143 III 65 E.5.2; 136 I 184 E. 2.2.1; Urteil des Bundesgerichts 8C_460/2020 vom 4. September 2020 E. 5.1; Urteil des Kantonsgerichts A1 18 174 vom</w:t>
      </w:r>
    </w:p>
    <w:p>
      <w:r>
        <w:rPr>
          <w:b/>
        </w:rPr>
        <w:t>E. 4.3</w:t>
      </w:r>
    </w:p>
    <w:p>
      <w:r>
        <w:t>Laut dem angefochtenen Entscheid hat der Staatsrat die Einsprachen des Beschwerdeführers vom 10. Juli 2019 und vom 7. Juni 2021 eingesehen (vgl. S. 1 des Entscheids vom 27. April 2022). In den Verfahrensakten der DL ist das Schreiben des</w:t>
      </w:r>
    </w:p>
    <w:p>
      <w:r>
        <w:t>- 12 - Rechtsanwalts des Beschwerdeführers vom 7. Juni 2021 betreffend die Aufrechterhal- tung und Ergänzung der Einsprache enthalten (Beleg Nr. 16 DL). Die Einsprache vom</w:t>
      </w:r>
    </w:p>
    <w:p>
      <w:r>
        <w:rPr>
          <w:b/>
        </w:rPr>
        <w:t>E. 4.4</w:t>
      </w:r>
    </w:p>
    <w:p>
      <w:r>
        <w:t>Aus den Akten und dem angefochtenen Entscheid geht hervor, dass nach dem Urteil des Kantonsgerichts A1 20 88 vom 27. November 2020 geklärt worden ist, dass der Beschwerdegegner das von der KBK bewilligte Bauprojekt nicht mehr umsetzten will, sondern das Strukturverbesserungsprojekt realisieren will und dass der Beschwerdefüh- rer an seiner Einsprache gegen dieses Strukturverbesserungsprojekt festhält. Der Staatsrat hat sich in der Erwägung 1.4 des angefochtenen Entscheids jedoch einzig mit den im Schreiben vom 7. Juni 2021 vorgebrachten Ergänzungen zur Einsprache befasst. Die Einsprache vom 10. Juli 2019 hat er gar nicht berücksichtigt. Gemäss Ziffer 2 des Entscheiddispositivs hat der Staatsrat die Einsprache vom 10. Juli 2019 sowie die Bestätigung der Einsprache vom 7. Juni 2021 "aufgehoben". Im Ergebnis ist der Staats- rat auf die Einsprache vom 10. Juli 2019 erneut nicht eingetreten. Er hat sich nicht mit allen Einsprachepunkten auseinandergesetzt, sondern nur mit denjenigen, welche im Schreiben vom 7. Juni 2021 wieder aufgegriffen und ergänzt worden sind. Namentlich hat die Vorinstanz die Einwände des Beschwerdeführers betreffend die unvollständigen und mangelhaften Baugesuch- und Planunterlagen und die unvollständige Profilierung sowie die Einwände betreffend die Eingliederung des umgebauten bestehenden Stalls ins Orts- und Landschaftsbild und betreffend den Unterstand nicht geprüft. Damit hat er der Begründungspflicht nicht Genüge getan. Nach dem Gesagten ist die Vorinstanz den</w:t>
      </w:r>
    </w:p>
    <w:p>
      <w:r>
        <w:t>- 13 - Erwägungen des Kantonsgerichts im Urteil A1 20 88 vom 27. November 2020 nur teil- weise gefolgt und hat den Anspruch des Beschwerdeführers auf rechtliches Gehör erneut verletzt.</w:t>
      </w:r>
    </w:p>
    <w:p>
      <w:r>
        <w:rPr>
          <w:b/>
        </w:rPr>
        <w:t>E. 4.5</w:t>
      </w:r>
    </w:p>
    <w:p>
      <w:r>
        <w:t>Der Anspruch auf rechtliches Gehör ist formeller Natur. Seine Verletzung führt ungeachtet der materiellen Begründetheit des Rechtsmittels zur Gutheissung der Be- schwerde und zur Aufhebung des angefochtenen Entscheids (BGE 144 IV 302 E. 3.1; 144 I 11 E. 5.3; 137 I 195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145 I 167 E. 4.4; 137 I 195 E. 2.3.2; Alain Griffel, in: Kommentar VRG, Alain Griffel [Hrsg.], 3. A., xxx9, N. 38 zu § 8 VRG).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 nen Partei an einer beförderlichen Beurteilung der Sache nicht zu vereinbaren wären (BGE 142 II 218 E. 2.8.1; 137 I 195 E. 2.3.2; Urteile des Bundesgerichts 1C_203/2017 vom 25. Oktober 2017 E. 2.5; 8C_792/2016 vom 24. Oktober 2017 E. 3.2; Urteil des Kantonsgerichts A1 19 181 vom 3. Februar 2020 E. 4.5). Die Frage, ob ein Entscheid aufzuheben ist, oder ob das Verfahren mit "heilender" Wirkung fortgeführt wird, ist im Einzelfall und unter Abwägung der entscheidrelevanten Umstände zu beantworten. Die Rechtsmittelinstanz hat zu prüfen, ob sie den Verfahrensmangel tatsächlich kompensie- ren kann (Gerold Steinmann, in: Die Schweizerische Bundesverfassung, St. Galler Kom- mentar, Bernhard Ehrenzeller et al. [Hrsg.], 3. A. xxx9, Art. 29 BV N. 60). Die Heilung einer Gehörsverletzung ist nur dann zulässig, wenn der Standpunkt des Betroffenen trotz des Verfahrensmangels hinreichend eingebracht werden kann und diesem daraus kein Nachteil erwächst (Gerold Steinmann, a.a.O., Art. 29 BV N. 60).</w:t>
      </w:r>
    </w:p>
    <w:p>
      <w:r>
        <w:rPr>
          <w:b/>
        </w:rPr>
        <w:t>E. 4.6</w:t>
      </w:r>
    </w:p>
    <w:p>
      <w:r>
        <w:t>Das Kantonsgericht kann Rechtsverletzungen, einschliesslich die unrichtige oder unvollständige Feststellung des Sachverhalts, wie der Staatsrat frei überprüfen (Art. 47 und Art. 78 VVRG). Dem Beschwerdeführer entsteht vorliegend ein Rechtsnachteil, weil der Staatsrat auf seine Einsprache erneut nicht eingetreten ist und seine Rügen betreffend die Baugesuch- und Planunterlagen sowie die Profilierung, die Eingliederung des umgebauten bestehenden Stalls und den Unterstand nicht behandelt und überprüft</w:t>
      </w:r>
    </w:p>
    <w:p>
      <w:r>
        <w:t>- 14 - hat. Es rechtfertigt sich deshalb, die Angelegenheit an den Staatsrat zur Neubeurteilung der aufgeworfenen Fragen zurückzuweisen. 5. Der Beschwerdeführer rügt zudem eine Verletzung des rechtlichen Gehörs und die unvollständige Feststellung des rechtserheblichen Sachverhalts im Zusammenhang mit der 3D-Visualisierung des geplanten Neubaus. Er kritisiert, es sei nicht bekannt gegeben worden, wer die 3D-Visualisierung erstellt habe. Ausserdem sei die 3D-Visualisierung unvollständig und sie sei den Dienststellen und der Gemeinde nicht zur Abgabe einer neuen Vormeinung zugestellt worden. 5.1 Die Rechtsanwältin des Beschwerdegegners hat mit Schreiben vom 23. November 2021 beim ASV eine 3D-Visualisierung des geplanten Neubaus eingereicht (Beleg Nr. 21 DL), welche - wie anlässlich der Einigungsverhandlung besprochen - vom Beschwerdegegner in Auftrag gegeben worden ist (Beleg Nr. 19 DL). Das ASV hat die genannte 3D-Visualisierung am 13. Dezember 2021 dem Rechtsanwalt des Beschwer- deführers zugestellt, welcher am 28. Januar 2022 dazu eine Stellungnahme eingereicht hat (Belege Nrn. 22 und 23 DL). Damit ist der Anspruch des Beschwerdeführers auf rechtliches Gehör in dieser Hinsicht gewahrt worden. 5.2 Aus Ziffer 2 des Protokolls der Einigungsverhandlung vom 15. September 2021 geht hervor, dass die Parteien vereinbart hatten, das durch die besagte 3D-Visualisierung und die dazu abgegebene Stellungnahme des Beschwerdeführers ergänzte Baudossier erneut den Dienststellen und der Gemeinde zur Abgabe einer Vormeinung zuzustellen. Dies ist gemäss Aktenlage und den Ausführungen in der Erwägung 1.4 des angefochte- nen Entscheids unterblieben. 5.3 Die Behörde ermittelt den Sachverhalt von Amtes wegen, ohne an die Vorbringen und Beweisanträge der Parteien gebunden zu sein (Art. 17 Abs. 1 VVRG). Es obliegt dem Staatsrat, anlässlich der Neubeurteilung zu prüfen, ob eine Ergänzung der 3D- Visualisierung notwendig ist und ob die Dienststellen und die Gemeinde erneut zur Ab- gabe einer Vormeinung eingeladen werden (vgl. Art. 54 kLwG; Art. 17 ff. kVLw). 6. Da der angefochtene Entscheid des Staatsrats bereits aufgrund der Verletzung des Anspruchs auf rechtliches Gehör aufgehoben wird, erübrigt sich die Prüfung der weiteren Rügen des Beschwerdeführers. 7. Nach dem Gesagten wird die Beschwerde gutgeheissen und der angefochtene Ent- scheid des Staatsrats vom 27. April 2022 aufgehoben. Die Angelegenheit wird zur Neu- beurteilung im Sinne der Erwägungen an den Staatsrat zurückgewiesen.</w:t>
      </w:r>
    </w:p>
    <w:p>
      <w:r>
        <w:t>- 15 - 7.1 Im Beschwerdeverfahren hat in der Regel die unterliegende Partei die Kosten zu tragen (Art. 89 Abs. 1 VVRG). Ausnahmsweise können die Kosten ganz oder teilweise erlassen werden (Art. 89 Abs. 2 VVRG). Das Gericht verzichtet aufgrund der durch den Staatsrat verursachten Verletzung des Anspruchs auf rechtliches Gehör darauf, dem Beschwerdegegner Gerichtskosten aufzuerlegen. Den Behörden des Bundes, des Kan- tons und der Gemeinden, die in ihrem amtlichen Wirkungskreis und ohne dass es sich um ihr Vermögensinteresse handelt, als Parteien oder Vorinstanzen in einem Verfahren auftreten, werden in der Regel keine Kosten auferlegt (Art. 89 Abs. 4 VVRG). Vorliegend bestehen keine Gründe, von dieser Regel abzuweichen, weshalb keine Gerichtskosten erhoben werden. 7.2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Art.27 ff. GTar festzusetzen sind und im Verwaltungsgerichtsbeschwerdeverfahren zwischen Fr. 1 100.-- und Fr. 11 000.-- betragen (Art. 39 GTar). Aufgrund des Umfangs, des ge- schätzten Aufwands, der Bedeutung und der Schwierigkeit des Falles wird dem anwalt- lich vertretenen Beschwerdeführer eine Parteientschädigung für die Verfahren vor dem Staatsrat und dem Kantonsgericht in der Höhe von Fr. 2 500.-- zugesprochen (Mehr- wertsteuer inklusive), welche vom Kanton zu tragen ist.</w:t>
      </w:r>
    </w:p>
    <w:p>
      <w:r>
        <w:t>- 16 -</w:t>
      </w:r>
    </w:p>
    <w:p>
      <w:r>
        <w:t>Demnach erkennt das Kantonsgericht:</w:t>
      </w:r>
    </w:p>
    <w:p>
      <w:r>
        <w:t>1. Die Beschwerde wird gutgeheissen und der angefochtene Entscheid des Staatsrats vom 27. April 2022 wird aufgehoben. Die Angelegenheit wird zur Neubeurteilung im Sinne der Erwägungen an den Staatsrat zurückgewiesen. 2. Es werden keine Gerichtskosten erhoben. 3. X _________ wird eine Parteientschädigung von Fr. 2 500.-- zu Lasten des Kantons zugesprochen. 4. Das Urteil wird X _________, Y _________, dem Staatsrat des Kantons Wallis, dem Bundesamt für Raumentwicklung und der Einwohnergemeinde Z _________ schriftlich mitgeteilt.</w:t>
      </w:r>
    </w:p>
    <w:p>
      <w:r>
        <w:t>Sitten, 2. Dezember 2022</w:t>
      </w:r>
    </w:p>
    <w:p>
      <w:r>
        <w:rPr>
          <w:b/>
        </w:rPr>
        <w:t>E. 8</w:t>
      </w:r>
    </w:p>
    <w:p>
      <w:r>
        <w:t>Februar 2019 E. 4.1). Die Begründungsdichte und der Umfang der Begründung rich- ten sich nach den Umständen. Sind Sachlage und Normen klar, so können Hinweise auf die Rechtsgrundlagen genügen (Gerold Steinmann, in: Bernhard Ehrenzeller et. al. [Hrsg.], Die Schweizerische Bundesverfassung, St. Galler Kommentar, 3. A., 2014, N. 49 zu Art. 29 BV). Ob die Begründung rechtlich zutreffend und haltbar ist, ist wiede- rum keine Frage des formellen Anspruchs auf rechtliches Gehör, sondern der materiellen Beurteilung der Streitfrage (Urteil des Kantonsgerichts A1 21 123 vom 29. September 2021 E. 6.2).</w:t>
      </w:r>
    </w:p>
    <w:p>
      <w:r>
        <w:rPr>
          <w:b/>
        </w:rPr>
        <w:t>E. 10</w:t>
      </w:r>
    </w:p>
    <w:p>
      <w:r>
        <w:t>Juli 2019 befindet sich hingegen nicht in den Akten (S. 198 f.). Der Beschwerdeführer hat seine Einwände gegen das Projekt in seiner Einsprache vom 10. Juli 2019 in acht Punkte gegliedert (Akten des Kantonsgerichts A1 20 88 S. 283 f.). Er hat zusammenge- fast vorgebracht, die Baugesuchunterlagen und Baupläne seien mangelhaft und die Profilierung sei unvollständig; die Grundrisspläne seien unvollständig und die Entwässe- rung des Gebäudekomplexes werde nicht aufgezeigt, ausserdem seien früher erteilte Bewilligungen nicht bei den Unterlagen. Zudem sei das Projekt überdimensioniert und nehme keine Rücksicht auf das Landschafts- und Ortsbild. Er kritisierte weiter die Lage der Gebäude und die mangelnde Eignung des Standorts für einen Stall-Neubau und machte geltend, der Neubau sei zu lang und zu breit und halte die Abstände zu seinen Grundstücken in der Wohnzone nicht ein; diesbezüglich würden notwendige Angaben in den Baugesuchunterlagen fehlen. Weiter machte er geltend, der geplante Stall überbaue einen öffentlichen Weg sowie eine Hauptwässerleitung. Schliesslich kritisierte er den Umbau des bestehenden Stalls in Bezug auf den Ortsbild- und Landschaftsschutz und verlangte den bewilligungskonformen Umbau oder die Entfernung des bestehenden Unterstands.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